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Replica Pro" w:cs="Replica Pro" w:eastAsia="Replica Pro" w:hAnsi="Replica Pro"/>
          <w:sz w:val="48"/>
          <w:szCs w:val="48"/>
        </w:rPr>
      </w:pPr>
      <w:r w:rsidDel="00000000" w:rsidR="00000000" w:rsidRPr="00000000">
        <w:rPr>
          <w:rFonts w:ascii="Replica Pro" w:cs="Replica Pro" w:eastAsia="Replica Pro" w:hAnsi="Replica Pro"/>
          <w:sz w:val="48"/>
          <w:szCs w:val="48"/>
          <w:rtl w:val="0"/>
        </w:rPr>
        <w:t xml:space="preserve">Forretningsorden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Replica Pro" w:cs="Replica Pro" w:eastAsia="Replica Pro" w:hAnsi="Replica Pro"/>
          <w:sz w:val="17"/>
          <w:szCs w:val="17"/>
        </w:rPr>
      </w:pPr>
      <w:r w:rsidDel="00000000" w:rsidR="00000000" w:rsidRPr="00000000">
        <w:rPr>
          <w:rFonts w:ascii="Replica Pro" w:cs="Replica Pro" w:eastAsia="Replica Pro" w:hAnsi="Replica Pro"/>
          <w:sz w:val="17"/>
          <w:szCs w:val="17"/>
          <w:rtl w:val="0"/>
        </w:rPr>
        <w:t xml:space="preserve"> 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before="28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eplica Pro" w:cs="Replica Pro" w:eastAsia="Replica Pro" w:hAnsi="Replica Pro"/>
          <w:sz w:val="24"/>
          <w:szCs w:val="24"/>
          <w:rtl w:val="0"/>
        </w:rPr>
        <w:t xml:space="preserve">Det velges fire dirigenter til å lede årsmøtet, og fire sekretærer til å føre protokoll. Disse kan innbyrdes dele på arbeidsmengden. I protokollen innføres hvem som er innleder i forskjellige saker, hvem som deltar i debatten, forslagene med beslutninger/vedtak, med eventuell anførsel av avgitte stemmer for og imot.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Stemmerett har de valgte representantene fra lokallagene. Årsmøtet kan innvilge stemmerett.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Alle medlemmer i AUF i Troms møter med tale og forslagsrett. De inviterte gjester og medlemmer i fylkesstyret, samt fylkessekretæren, har tale og forslagsrett.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Taletiden settes til tre (3) minutter for førstegangsinnlegg, og to (2) minutter for andregangsinnlegg. Dirigentene kan foreslå at strek blir satt eller at taletid innskrenkes.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Forslag må leveres skriftlig til dirigentene før den politiske debatt er over, evt. gitt tidspunkt eller bestemmelser fra dirigentbordet. Underskrives med forslagsstillers navn og opplysninger om kapittel, endringskategori og linjetall.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Det velges to representanter for underskrivelse av protokoll sammen med årsmøtesekretærene.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Avstemninger foretas ved håndsopprekninger. Skriftlig avstemning hvis en person krever dette på personvalg og hvis en tredjedel av delegatene ønsker dette på øvrige avstemninger.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0" w:line="360" w:lineRule="auto"/>
        <w:ind w:left="360" w:hanging="360"/>
        <w:contextualSpacing w:val="0"/>
        <w:rPr>
          <w:rFonts w:ascii="Replica Pro" w:cs="Replica Pro" w:eastAsia="Replica Pro" w:hAnsi="Replica Pro"/>
          <w:sz w:val="24"/>
          <w:szCs w:val="24"/>
          <w:highlight w:val="white"/>
        </w:rPr>
      </w:pPr>
      <w:r w:rsidDel="00000000" w:rsidR="00000000" w:rsidRPr="00000000">
        <w:rPr>
          <w:rFonts w:ascii="Replica Pro" w:cs="Replica Pro" w:eastAsia="Replica Pro" w:hAnsi="Replica Pro"/>
          <w:sz w:val="24"/>
          <w:szCs w:val="24"/>
          <w:highlight w:val="white"/>
          <w:rtl w:val="0"/>
        </w:rPr>
        <w:t xml:space="preserve">Møtets forhandlinger er offentlige, i den grad møtet ikke bestemmer noe annet.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Replica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